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33" w:rsidRDefault="000A5B33" w:rsidP="000A5B33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9C7D58"/>
          <w:sz w:val="29"/>
          <w:szCs w:val="29"/>
          <w:lang w:val="fr-FR" w:eastAsia="ja-JP"/>
        </w:rPr>
      </w:pPr>
      <w:r>
        <w:rPr>
          <w:rFonts w:ascii="Verdana" w:hAnsi="Verdana" w:cs="Verdana"/>
          <w:color w:val="9C7D58"/>
          <w:sz w:val="42"/>
          <w:szCs w:val="42"/>
          <w:lang w:val="fr-FR" w:eastAsia="ja-JP"/>
        </w:rPr>
        <w:t xml:space="preserve">D. </w:t>
      </w:r>
      <w:proofErr w:type="spellStart"/>
      <w:r>
        <w:rPr>
          <w:rFonts w:ascii="Verdana" w:hAnsi="Verdana" w:cs="Verdana"/>
          <w:color w:val="9C7D58"/>
          <w:sz w:val="42"/>
          <w:szCs w:val="42"/>
          <w:lang w:val="fr-FR" w:eastAsia="ja-JP"/>
        </w:rPr>
        <w:t>Istrate</w:t>
      </w:r>
      <w:proofErr w:type="spellEnd"/>
      <w:r>
        <w:rPr>
          <w:rFonts w:ascii="Verdana" w:hAnsi="Verdana" w:cs="Verdana"/>
          <w:color w:val="9C7D58"/>
          <w:sz w:val="42"/>
          <w:szCs w:val="42"/>
          <w:lang w:val="fr-FR" w:eastAsia="ja-JP"/>
        </w:rPr>
        <w:t>, Objets biomédicaux connectées : présentation générale et exemples</w:t>
      </w:r>
    </w:p>
    <w:p w:rsidR="000A5B33" w:rsidRDefault="000A5B33" w:rsidP="000A5B33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9C7D58"/>
          <w:sz w:val="29"/>
          <w:szCs w:val="29"/>
          <w:lang w:val="fr-FR" w:eastAsia="ja-JP"/>
        </w:rPr>
      </w:pPr>
      <w:r>
        <w:rPr>
          <w:rFonts w:ascii="Verdana" w:hAnsi="Verdana" w:cs="Verdana"/>
          <w:b/>
          <w:bCs/>
          <w:color w:val="9C7D58"/>
          <w:sz w:val="29"/>
          <w:szCs w:val="29"/>
          <w:lang w:val="fr-FR" w:eastAsia="ja-JP"/>
        </w:rPr>
        <w:t>Présentation invitée dans le cadre du</w:t>
      </w:r>
    </w:p>
    <w:p w:rsidR="000A5B33" w:rsidRDefault="000A5B33" w:rsidP="000A5B33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9C7D58"/>
          <w:sz w:val="32"/>
          <w:szCs w:val="32"/>
          <w:lang w:val="fr-FR" w:eastAsia="ja-JP"/>
        </w:rPr>
      </w:pPr>
      <w:r>
        <w:rPr>
          <w:rFonts w:ascii="Verdana" w:hAnsi="Verdana" w:cs="Verdana"/>
          <w:b/>
          <w:bCs/>
          <w:color w:val="9C7D58"/>
          <w:sz w:val="32"/>
          <w:szCs w:val="32"/>
          <w:lang w:val="fr-FR" w:eastAsia="ja-JP"/>
        </w:rPr>
        <w:t>Résumé.</w:t>
      </w:r>
    </w:p>
    <w:p w:rsidR="000A5B33" w:rsidRDefault="000A5B33" w:rsidP="000A5B33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  <w:lang w:val="fr-FR" w:eastAsia="ja-JP"/>
        </w:rPr>
      </w:pPr>
      <w:r>
        <w:rPr>
          <w:rFonts w:ascii="Verdana" w:hAnsi="Verdana" w:cs="Verdana"/>
          <w:sz w:val="22"/>
          <w:szCs w:val="22"/>
          <w:lang w:val="fr-FR" w:eastAsia="ja-JP"/>
        </w:rPr>
        <w:t xml:space="preserve">Aujourd’hui nous avons de plus en plus d’objets connectés parmi lesquels une bonne partie vise le bien-être mais assez peu le domaine biomédical. Cette présentation introduira le concept </w:t>
      </w:r>
      <w:bookmarkStart w:id="0" w:name="_GoBack"/>
      <w:bookmarkEnd w:id="0"/>
      <w:r>
        <w:rPr>
          <w:rFonts w:ascii="Verdana" w:hAnsi="Verdana" w:cs="Verdana"/>
          <w:sz w:val="22"/>
          <w:szCs w:val="22"/>
          <w:lang w:val="fr-FR" w:eastAsia="ja-JP"/>
        </w:rPr>
        <w:t>général d’objet connecté et analysera 3 exemples concernant le maintien à domicile des personnes âgées, la rééducation fonctionnelle et les maladies chroniques. Chaque exemple sera présenté depuis la conception à la phase d’évaluation.</w:t>
      </w:r>
    </w:p>
    <w:p w:rsidR="000A5B33" w:rsidRDefault="000A5B33" w:rsidP="000A5B33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9C7D58"/>
          <w:sz w:val="32"/>
          <w:szCs w:val="32"/>
          <w:lang w:val="fr-FR" w:eastAsia="ja-JP"/>
        </w:rPr>
      </w:pPr>
      <w:r>
        <w:rPr>
          <w:rFonts w:ascii="Verdana" w:hAnsi="Verdana" w:cs="Verdana"/>
          <w:b/>
          <w:bCs/>
          <w:color w:val="9C7D58"/>
          <w:sz w:val="32"/>
          <w:szCs w:val="32"/>
          <w:lang w:val="fr-FR" w:eastAsia="ja-JP"/>
        </w:rPr>
        <w:t>Biographie. </w:t>
      </w:r>
    </w:p>
    <w:p w:rsidR="000A5B33" w:rsidRDefault="000A5B33" w:rsidP="000A5B33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22"/>
          <w:szCs w:val="22"/>
          <w:lang w:val="fr-FR" w:eastAsia="ja-JP"/>
        </w:rPr>
      </w:pPr>
      <w:r>
        <w:rPr>
          <w:rFonts w:ascii="Verdana" w:hAnsi="Verdana" w:cs="Verdana"/>
          <w:b/>
          <w:bCs/>
          <w:noProof/>
          <w:sz w:val="22"/>
          <w:szCs w:val="22"/>
          <w:lang w:val="fr-FR"/>
        </w:rPr>
        <w:drawing>
          <wp:inline distT="0" distB="0" distL="0" distR="0">
            <wp:extent cx="121920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B33" w:rsidRDefault="000A5B33" w:rsidP="000A5B33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  <w:lang w:val="fr-FR" w:eastAsia="ja-JP"/>
        </w:rPr>
      </w:pPr>
      <w:r>
        <w:rPr>
          <w:rFonts w:ascii="Verdana" w:hAnsi="Verdana" w:cs="Verdana"/>
          <w:b/>
          <w:bCs/>
          <w:sz w:val="22"/>
          <w:szCs w:val="22"/>
          <w:lang w:val="fr-FR" w:eastAsia="ja-JP"/>
        </w:rPr>
        <w:t>Dan ISTRATE</w:t>
      </w:r>
      <w:r>
        <w:rPr>
          <w:rFonts w:ascii="Verdana" w:hAnsi="Verdana" w:cs="Verdana"/>
          <w:sz w:val="22"/>
          <w:szCs w:val="22"/>
          <w:lang w:val="fr-FR" w:eastAsia="ja-JP"/>
        </w:rPr>
        <w:t xml:space="preserve"> est docteur de l’INPG en traitement du signal depuis 2003 et HDR de l’Université d’Evry Val d’Essonne depuis 2011. Il a été enseignant-chercheur à l’ESIGETEL à partir de 2005 sur des sujets aux systèmes embarquées et à la Télésanté. Il a développé le laboratoire de recherche et il a assuré la direction depuis 2011 au 2014 quand il a rejoint le laboratoire BMBI UMR7338 de l’UTC. Il est responsable de la chaire </w:t>
      </w:r>
      <w:proofErr w:type="spellStart"/>
      <w:r>
        <w:rPr>
          <w:rFonts w:ascii="Verdana" w:hAnsi="Verdana" w:cs="Verdana"/>
          <w:sz w:val="22"/>
          <w:szCs w:val="22"/>
          <w:lang w:val="fr-FR" w:eastAsia="ja-JP"/>
        </w:rPr>
        <w:t>EBiomed</w:t>
      </w:r>
      <w:proofErr w:type="spellEnd"/>
      <w:r>
        <w:rPr>
          <w:rFonts w:ascii="Verdana" w:hAnsi="Verdana" w:cs="Verdana"/>
          <w:sz w:val="22"/>
          <w:szCs w:val="22"/>
          <w:lang w:val="fr-FR" w:eastAsia="ja-JP"/>
        </w:rPr>
        <w:t xml:space="preserve"> (Outils Biomédicaux connectées) de Sorbonne Universités depuis septembre 2014 qu’il développe dans le cadre du laboratoire BMBI ainsi que des </w:t>
      </w:r>
      <w:proofErr w:type="spellStart"/>
      <w:r>
        <w:rPr>
          <w:rFonts w:ascii="Verdana" w:hAnsi="Verdana" w:cs="Verdana"/>
          <w:sz w:val="22"/>
          <w:szCs w:val="22"/>
          <w:lang w:val="fr-FR" w:eastAsia="ja-JP"/>
        </w:rPr>
        <w:t>labex</w:t>
      </w:r>
      <w:proofErr w:type="spellEnd"/>
      <w:r>
        <w:rPr>
          <w:rFonts w:ascii="Verdana" w:hAnsi="Verdana" w:cs="Verdana"/>
          <w:sz w:val="22"/>
          <w:szCs w:val="22"/>
          <w:lang w:val="fr-FR" w:eastAsia="ja-JP"/>
        </w:rPr>
        <w:t xml:space="preserve"> MS2T et SMART en collaboration avec les laboratoires de l’UPMC. Il a publié 8 articles de journal, 8 chapitres de livre et 50 articles dans des conférences internationaux.  </w:t>
      </w:r>
    </w:p>
    <w:p w:rsidR="008D41D6" w:rsidRDefault="000A5B33"/>
    <w:sectPr w:rsidR="008D41D6" w:rsidSect="00D468F0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F0BF1"/>
    <w:multiLevelType w:val="hybridMultilevel"/>
    <w:tmpl w:val="99582BB4"/>
    <w:lvl w:ilvl="0" w:tplc="77727F76">
      <w:start w:val="1"/>
      <w:numFmt w:val="decimal"/>
      <w:pStyle w:val="biblio"/>
      <w:lvlText w:val="[%1]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33"/>
    <w:rsid w:val="000A5B33"/>
    <w:rsid w:val="001B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C62E9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iblio">
    <w:name w:val="biblio"/>
    <w:basedOn w:val="Normal"/>
    <w:autoRedefine/>
    <w:rsid w:val="007D0026"/>
    <w:pPr>
      <w:widowControl w:val="0"/>
      <w:numPr>
        <w:numId w:val="2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styleId="Lgende">
    <w:name w:val="caption"/>
    <w:basedOn w:val="Normal"/>
    <w:next w:val="Normal"/>
    <w:autoRedefine/>
    <w:qFormat/>
    <w:rsid w:val="007D0026"/>
    <w:pPr>
      <w:spacing w:before="120" w:after="120"/>
    </w:pPr>
    <w:rPr>
      <w:i/>
      <w:sz w:val="20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B3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B33"/>
    <w:rPr>
      <w:rFonts w:ascii="Lucida Grande" w:hAnsi="Lucida Grande" w:cs="Lucida Grande"/>
      <w:sz w:val="18"/>
      <w:szCs w:val="18"/>
      <w:lang w:val="en-US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iblio">
    <w:name w:val="biblio"/>
    <w:basedOn w:val="Normal"/>
    <w:autoRedefine/>
    <w:rsid w:val="007D0026"/>
    <w:pPr>
      <w:widowControl w:val="0"/>
      <w:numPr>
        <w:numId w:val="2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styleId="Lgende">
    <w:name w:val="caption"/>
    <w:basedOn w:val="Normal"/>
    <w:next w:val="Normal"/>
    <w:autoRedefine/>
    <w:qFormat/>
    <w:rsid w:val="007D0026"/>
    <w:pPr>
      <w:spacing w:before="120" w:after="120"/>
    </w:pPr>
    <w:rPr>
      <w:i/>
      <w:sz w:val="20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B3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B33"/>
    <w:rPr>
      <w:rFonts w:ascii="Lucida Grande" w:hAnsi="Lucida Grande" w:cs="Lucida Grande"/>
      <w:sz w:val="18"/>
      <w:szCs w:val="18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1151</Characters>
  <Application>Microsoft Macintosh Word</Application>
  <DocSecurity>0</DocSecurity>
  <Lines>26</Lines>
  <Paragraphs>14</Paragraphs>
  <ScaleCrop>false</ScaleCrop>
  <Company>UPMC-LIP6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 Galayko</dc:creator>
  <cp:keywords/>
  <dc:description/>
  <cp:lastModifiedBy>Dimitri Galayko</cp:lastModifiedBy>
  <cp:revision>1</cp:revision>
  <cp:lastPrinted>2016-11-09T16:42:00Z</cp:lastPrinted>
  <dcterms:created xsi:type="dcterms:W3CDTF">2016-11-09T16:42:00Z</dcterms:created>
  <dcterms:modified xsi:type="dcterms:W3CDTF">2016-11-09T16:52:00Z</dcterms:modified>
</cp:coreProperties>
</file>